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Kreatyna - skuteczny suplement dla sportowców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Kreatyna to jeden z najpopularniejszych suplementów diety stosowanych przez sportowców. Szczególnie często wybierają ją osoby trenujące na siłowniach, które chcą zwiększyć swoją siłę i masę mięśniową.Dzięki niej możliwe jest zwiększenie efektywności wykonywanych treningów i w szybkim czasie osiągnięcie wymarzonych efektów. Sprawdź jaki działa kreatyna oraz kto powinien ją stosować!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jest kreatyna?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Kreatyna </w:t>
        </w:r>
      </w:hyperlink>
      <w:r>
        <w:rPr>
          <w:rFonts w:ascii="calibri" w:hAnsi="calibri" w:eastAsia="calibri" w:cs="calibri"/>
          <w:sz w:val="24"/>
          <w:szCs w:val="24"/>
        </w:rPr>
        <w:t xml:space="preserve">to związek chemiczny naturalnie występujący w organizmie człowieka składający się z trzech aminokwasów takich jak: metionina, arginina oraz glicyna. Jej produkcja odbywa się w wątrobie i stamtąd właśnie transportowana jest do komórek mięśniowych, gdzie rozkłada się tworząc energię, która potrzeba jest podczas intensywnego wysiłku fizycznego. Dlatego właśnie suplementy kreatynowe tak chętnie stosowane są przez sportowców.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stosować kreatynę?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celu jak najlepszego przyjęcia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kreatyny</w:t>
      </w:r>
      <w:r>
        <w:rPr>
          <w:rFonts w:ascii="calibri" w:hAnsi="calibri" w:eastAsia="calibri" w:cs="calibri"/>
          <w:sz w:val="24"/>
          <w:szCs w:val="24"/>
        </w:rPr>
        <w:t xml:space="preserve"> przez komórki mięśniowe powinna być ona spożywana w połączeniu z węglowodanami. Zalecana dawka suplementu to maksymalnie 5 gramów dziennie, jednak zawsze warto stosować ją według zaleceń producenta znajdujących się na etykiecie produktu. </w:t>
      </w:r>
      <w:r>
        <w:rPr>
          <w:rFonts w:ascii="calibri" w:hAnsi="calibri" w:eastAsia="calibri" w:cs="calibri"/>
          <w:sz w:val="24"/>
          <w:szCs w:val="24"/>
          <w:b/>
        </w:rPr>
        <w:t xml:space="preserve">Kreatyna</w:t>
      </w:r>
      <w:r>
        <w:rPr>
          <w:rFonts w:ascii="calibri" w:hAnsi="calibri" w:eastAsia="calibri" w:cs="calibri"/>
          <w:sz w:val="24"/>
          <w:szCs w:val="24"/>
        </w:rPr>
        <w:t xml:space="preserve"> może być stosowana na dwa różne sposoby. Pierwszy z nich to ciągłe stosowanie suplementu przez cały rok, drugi to jej cykliczne stosowanie z uwzględnieniem przerw.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62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nutrend.pl/kreatyny-33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2026-08-06T00:44:33+02:00</dcterms:created>
  <dcterms:modified xsi:type="dcterms:W3CDTF">2026-08-06T00:44:33+02:00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